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976" w:rsidRPr="000873D9" w:rsidRDefault="00081465" w:rsidP="000873D9">
      <w:pPr>
        <w:spacing w:line="360" w:lineRule="auto"/>
        <w:jc w:val="both"/>
        <w:rPr>
          <w:rFonts w:ascii="Arial" w:hAnsi="Arial" w:cs="Arial"/>
          <w:bCs/>
          <w:sz w:val="22"/>
          <w:szCs w:val="22"/>
        </w:rPr>
      </w:pPr>
      <w:bookmarkStart w:id="0" w:name="_GoBack"/>
      <w:bookmarkEnd w:id="0"/>
      <w:r>
        <w:rPr>
          <w:rFonts w:ascii="Arial" w:hAnsi="Arial" w:cs="Arial"/>
          <w:bCs/>
          <w:noProof/>
          <w:sz w:val="22"/>
          <w:szCs w:val="22"/>
        </w:rPr>
        <w:drawing>
          <wp:inline distT="0" distB="0" distL="0" distR="0" wp14:anchorId="7316144D" wp14:editId="3115B9B9">
            <wp:extent cx="899160" cy="3663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170" cy="397722"/>
                    </a:xfrm>
                    <a:prstGeom prst="rect">
                      <a:avLst/>
                    </a:prstGeom>
                    <a:noFill/>
                  </pic:spPr>
                </pic:pic>
              </a:graphicData>
            </a:graphic>
          </wp:inline>
        </w:drawing>
      </w:r>
      <w:r w:rsidR="00BE7333">
        <w:rPr>
          <w:rFonts w:ascii="Arial" w:hAnsi="Arial" w:cs="Arial"/>
          <w:bCs/>
          <w:noProof/>
          <w:sz w:val="22"/>
          <w:szCs w:val="22"/>
        </w:rPr>
        <w:t xml:space="preserve"> </w:t>
      </w:r>
      <w:r w:rsidR="00F664A6">
        <w:rPr>
          <w:rFonts w:ascii="Arial" w:hAnsi="Arial" w:cs="Arial"/>
          <w:bCs/>
          <w:noProof/>
          <w:sz w:val="22"/>
          <w:szCs w:val="22"/>
        </w:rPr>
        <w:t xml:space="preserve">     </w:t>
      </w:r>
      <w:r>
        <w:rPr>
          <w:rFonts w:ascii="Arial" w:hAnsi="Arial" w:cs="Arial"/>
          <w:bCs/>
          <w:noProof/>
          <w:sz w:val="22"/>
          <w:szCs w:val="22"/>
        </w:rPr>
        <w:drawing>
          <wp:inline distT="0" distB="0" distL="0" distR="0" wp14:anchorId="2982A97A" wp14:editId="14AC7ACD">
            <wp:extent cx="1018078" cy="2971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490" cy="297884"/>
                    </a:xfrm>
                    <a:prstGeom prst="rect">
                      <a:avLst/>
                    </a:prstGeom>
                    <a:noFill/>
                  </pic:spPr>
                </pic:pic>
              </a:graphicData>
            </a:graphic>
          </wp:inline>
        </w:drawing>
      </w:r>
      <w:r w:rsidR="00F664A6">
        <w:rPr>
          <w:rFonts w:ascii="Arial" w:hAnsi="Arial" w:cs="Arial"/>
          <w:bCs/>
          <w:noProof/>
          <w:sz w:val="22"/>
          <w:szCs w:val="22"/>
        </w:rPr>
        <w:t xml:space="preserve">          </w:t>
      </w:r>
      <w:r>
        <w:rPr>
          <w:rFonts w:ascii="Arial" w:hAnsi="Arial" w:cs="Arial"/>
          <w:bCs/>
          <w:noProof/>
          <w:sz w:val="22"/>
          <w:szCs w:val="22"/>
        </w:rPr>
        <w:drawing>
          <wp:inline distT="0" distB="0" distL="0" distR="0" wp14:anchorId="37EFB6E8" wp14:editId="0248B11C">
            <wp:extent cx="909929" cy="274294"/>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159" cy="290943"/>
                    </a:xfrm>
                    <a:prstGeom prst="rect">
                      <a:avLst/>
                    </a:prstGeom>
                    <a:noFill/>
                  </pic:spPr>
                </pic:pic>
              </a:graphicData>
            </a:graphic>
          </wp:inline>
        </w:drawing>
      </w:r>
      <w:r w:rsidR="00F664A6">
        <w:rPr>
          <w:rFonts w:ascii="Arial" w:hAnsi="Arial" w:cs="Arial"/>
          <w:bCs/>
          <w:noProof/>
          <w:sz w:val="22"/>
          <w:szCs w:val="22"/>
        </w:rPr>
        <w:t xml:space="preserve">        </w:t>
      </w:r>
      <w:r>
        <w:rPr>
          <w:rFonts w:ascii="Arial" w:hAnsi="Arial" w:cs="Arial"/>
          <w:bCs/>
          <w:noProof/>
          <w:sz w:val="22"/>
          <w:szCs w:val="22"/>
        </w:rPr>
        <w:drawing>
          <wp:inline distT="0" distB="0" distL="0" distR="0" wp14:anchorId="39BF35F2" wp14:editId="77855649">
            <wp:extent cx="1097280" cy="223680"/>
            <wp:effectExtent l="0" t="0" r="762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165" cy="226103"/>
                    </a:xfrm>
                    <a:prstGeom prst="rect">
                      <a:avLst/>
                    </a:prstGeom>
                    <a:noFill/>
                  </pic:spPr>
                </pic:pic>
              </a:graphicData>
            </a:graphic>
          </wp:inline>
        </w:drawing>
      </w:r>
      <w:r w:rsidR="00F664A6">
        <w:rPr>
          <w:rFonts w:ascii="Arial" w:hAnsi="Arial" w:cs="Arial"/>
          <w:bCs/>
          <w:noProof/>
          <w:sz w:val="22"/>
          <w:szCs w:val="22"/>
        </w:rPr>
        <w:t xml:space="preserve">     </w:t>
      </w:r>
      <w:r>
        <w:rPr>
          <w:rFonts w:ascii="Arial" w:hAnsi="Arial" w:cs="Arial"/>
          <w:bCs/>
          <w:noProof/>
          <w:sz w:val="22"/>
          <w:szCs w:val="22"/>
        </w:rPr>
        <w:drawing>
          <wp:inline distT="0" distB="0" distL="0" distR="0" wp14:anchorId="514C2967" wp14:editId="71DD2A0F">
            <wp:extent cx="685800" cy="5026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578" cy="512727"/>
                    </a:xfrm>
                    <a:prstGeom prst="rect">
                      <a:avLst/>
                    </a:prstGeom>
                    <a:noFill/>
                  </pic:spPr>
                </pic:pic>
              </a:graphicData>
            </a:graphic>
          </wp:inline>
        </w:drawing>
      </w:r>
    </w:p>
    <w:p w:rsidR="000873D9" w:rsidRDefault="000873D9" w:rsidP="00BE7333">
      <w:pPr>
        <w:tabs>
          <w:tab w:val="left" w:pos="2600"/>
        </w:tabs>
        <w:jc w:val="both"/>
        <w:rPr>
          <w:rFonts w:ascii="Arial" w:hAnsi="Arial" w:cs="Arial"/>
          <w:bCs/>
          <w:lang w:val="en-ZA"/>
        </w:rPr>
      </w:pPr>
    </w:p>
    <w:p w:rsidR="0086766C" w:rsidRPr="0086766C" w:rsidRDefault="0086766C" w:rsidP="0086766C">
      <w:pPr>
        <w:tabs>
          <w:tab w:val="left" w:pos="2600"/>
        </w:tabs>
        <w:spacing w:line="360" w:lineRule="auto"/>
        <w:jc w:val="both"/>
        <w:rPr>
          <w:rFonts w:ascii="Arial" w:hAnsi="Arial" w:cs="Arial"/>
          <w:b/>
          <w:bCs/>
          <w:sz w:val="22"/>
          <w:szCs w:val="22"/>
          <w:lang w:val="en-ZA"/>
        </w:rPr>
      </w:pPr>
      <w:r w:rsidRPr="0086766C">
        <w:rPr>
          <w:rFonts w:ascii="Arial" w:hAnsi="Arial" w:cs="Arial"/>
          <w:b/>
          <w:bCs/>
          <w:sz w:val="22"/>
          <w:szCs w:val="22"/>
          <w:lang w:val="en-ZA"/>
        </w:rPr>
        <w:t>MEDIA RELEASE</w:t>
      </w:r>
    </w:p>
    <w:p w:rsidR="0086766C" w:rsidRPr="0086766C" w:rsidRDefault="0086766C" w:rsidP="0086766C">
      <w:pPr>
        <w:tabs>
          <w:tab w:val="left" w:pos="2600"/>
        </w:tabs>
        <w:spacing w:line="360" w:lineRule="auto"/>
        <w:jc w:val="both"/>
        <w:rPr>
          <w:rFonts w:ascii="Arial" w:hAnsi="Arial" w:cs="Arial"/>
          <w:b/>
          <w:bCs/>
          <w:sz w:val="22"/>
          <w:szCs w:val="22"/>
          <w:lang w:val="en-ZA"/>
        </w:rPr>
      </w:pPr>
    </w:p>
    <w:p w:rsidR="0086766C" w:rsidRPr="0086766C" w:rsidRDefault="0086766C" w:rsidP="0086766C">
      <w:pPr>
        <w:tabs>
          <w:tab w:val="left" w:pos="2600"/>
        </w:tabs>
        <w:spacing w:line="360" w:lineRule="auto"/>
        <w:jc w:val="both"/>
        <w:rPr>
          <w:rFonts w:ascii="Arial" w:hAnsi="Arial" w:cs="Arial"/>
          <w:b/>
          <w:bCs/>
          <w:sz w:val="22"/>
          <w:szCs w:val="22"/>
          <w:lang w:val="en-ZA"/>
        </w:rPr>
      </w:pPr>
      <w:r w:rsidRPr="0086766C">
        <w:rPr>
          <w:rFonts w:ascii="Arial" w:hAnsi="Arial" w:cs="Arial"/>
          <w:b/>
          <w:bCs/>
          <w:sz w:val="22"/>
          <w:szCs w:val="22"/>
          <w:lang w:val="en-ZA"/>
        </w:rPr>
        <w:t>30 OCTOBER 2018</w:t>
      </w:r>
    </w:p>
    <w:p w:rsidR="0086766C" w:rsidRPr="0086766C" w:rsidRDefault="0086766C" w:rsidP="0086766C">
      <w:pPr>
        <w:tabs>
          <w:tab w:val="left" w:pos="2600"/>
        </w:tabs>
        <w:spacing w:line="360" w:lineRule="auto"/>
        <w:jc w:val="both"/>
        <w:rPr>
          <w:rFonts w:ascii="Arial" w:hAnsi="Arial" w:cs="Arial"/>
          <w:b/>
          <w:bCs/>
          <w:sz w:val="22"/>
          <w:szCs w:val="22"/>
          <w:lang w:val="en-ZA"/>
        </w:rPr>
      </w:pPr>
    </w:p>
    <w:p w:rsidR="0086766C" w:rsidRPr="0086766C" w:rsidRDefault="0086766C" w:rsidP="0086766C">
      <w:pPr>
        <w:tabs>
          <w:tab w:val="left" w:pos="2600"/>
        </w:tabs>
        <w:spacing w:line="360" w:lineRule="auto"/>
        <w:jc w:val="both"/>
        <w:rPr>
          <w:rFonts w:ascii="Arial" w:hAnsi="Arial" w:cs="Arial"/>
          <w:b/>
          <w:bCs/>
          <w:sz w:val="22"/>
          <w:szCs w:val="22"/>
          <w:lang w:val="en-ZA"/>
        </w:rPr>
      </w:pPr>
      <w:r w:rsidRPr="0086766C">
        <w:rPr>
          <w:rFonts w:ascii="Arial" w:hAnsi="Arial" w:cs="Arial"/>
          <w:b/>
          <w:bCs/>
          <w:sz w:val="22"/>
          <w:szCs w:val="22"/>
          <w:lang w:val="en-ZA"/>
        </w:rPr>
        <w:t>PHUTHADITJHABA INDUSTRIAL PARK SHOULD BE EXPLORED TO BENEFIT NOT JUST THE PROVINCE, BUT THE ENTIRE COUNTRY</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The strategic location of the Phuthaditjhaba Industrial Park should be explored to benefit not just the province, but the entire country. This was said by the Deputy Minister of Trade and Industry, Mr Bulelani Magwanishe who was speaking during the official launch the revitalised Phuthaditjhaba Industrial Park at the Phuthaditjhaba Multi-Purpose Centre in QwaQwa today.</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The industrial park has been revitalised to the value of R50 million by the dti under its Industrial Parks Revitalisation Programme.</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Magwanishe said the Phuthaditjhaba Industrial Park which is part of Department of Trade and Industry (the dti) led Industrial Parks Revitalisation Programme (IPRP) is intended to respond unemployment in the province and should also be explored to benefit not just the province, but the entire country. He added the province is strategic in many respects, most important being that it connects to six provinces and is the neighbour to the Mountain Kingdom of Lesotho.</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“For this year, the Minister of Trade and Industry, Dr Rob Davies announced that R216 million has been set aside for the revitalisation of industrial parks. Phuthaditjhaba is one of the five industrial parks that stand to benefit, as we will be proceeding with the other phases of revitalisation. Today we recognise the completion of the first face of the programme in this industrial park, which was realised through an allocation of R50 million. This launch follows the completion of the first phase of the Botshabelo Industrial Park also here in the Free State,” said Magwanishe.</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 xml:space="preserve">Magwanishe stated that with the Free State Development Corporation commitment to woo in other Small Medium and Micro-sized Enterprises to consider locating in the park, we are bound to drastically reduce unemployment which is very high in this area. </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Most importantly, Magwanishe said is it important for these parks to be properly maintained, for them to be able to sustain and increase their occupancy rate because the business friendly environment.</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“We are here on the backdrop of the Investment Summit, which confirmed the confidence that the local private sector and multi-nationals have in South Africa, we therefore need to take advantage of these Industrial Parks to increase investment and create sustainable employment,” said Magwanishe.</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Magwanishe also noted that the there is hope for the South African economy and that signifies hope for the people.</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“As we are to embark on phase two of the revitalisation programme, upon its completion we must be able to tell a story that, we have decreased the vacancy rate which currently stands at 40% and the employment rate which currently stands at 7518 has been hugely increased.</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 xml:space="preserve">In her address the Free State Member of the Executive Council for Economic, Small Business Development, Tourism and Environmental Affairs, Ms Limakatso Mahasa said, Black Industrialist in the province should take the opportunities presented to them by the government. She challenged them to work with the government towards ensuring that the economy growth in the area is able to create the much needed jobs. </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 xml:space="preserve">Maluti a Phofung Local Municipality Cllr Gilbert Mokotso acknowledged the efforts and expressed graduate towards the revitalisation of the industrial area as it contributes drastically to the struggling economy of the municipality and looks forward to the infrastructural improvements that will come with the upgrade. The municipality waits in jubilation the commencement of Phase two of the revitalisation as it further indicates more job opportunity for the locals. </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The event was a collaboration amongst the Department of Trade and Industry (the dti), Department of Economic, Small Business Development, Tourism and Environmental Affairs (DESTEA), Free State Development Corporation (FDC), as well as the Thabo Mofutsanyane District and Maluti-a-Phofung Local Municipalities.</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 xml:space="preserve">The revitalisation of the Phuthaditjhaba comprised of the upgrading of the security infrastructure including fencing, street lighting, installation of boom gates, pedestrian gates, </w:t>
      </w:r>
      <w:r w:rsidRPr="0086766C">
        <w:rPr>
          <w:rFonts w:ascii="Arial" w:hAnsi="Arial" w:cs="Arial"/>
          <w:bCs/>
          <w:sz w:val="22"/>
          <w:szCs w:val="22"/>
          <w:lang w:val="en-ZA"/>
        </w:rPr>
        <w:lastRenderedPageBreak/>
        <w:t xml:space="preserve">installation of CCTV cameras and control room, as well as the refurbishment of high mast lights.  </w:t>
      </w:r>
    </w:p>
    <w:p w:rsidR="0086766C" w:rsidRPr="0086766C" w:rsidRDefault="0086766C" w:rsidP="0086766C">
      <w:pPr>
        <w:tabs>
          <w:tab w:val="left" w:pos="2600"/>
        </w:tabs>
        <w:spacing w:line="360" w:lineRule="auto"/>
        <w:jc w:val="both"/>
        <w:rPr>
          <w:rFonts w:ascii="Arial" w:hAnsi="Arial" w:cs="Arial"/>
          <w:bCs/>
          <w:sz w:val="22"/>
          <w:szCs w:val="22"/>
          <w:lang w:val="en-ZA"/>
        </w:rPr>
      </w:pPr>
    </w:p>
    <w:p w:rsidR="0086766C" w:rsidRPr="0086766C" w:rsidRDefault="0086766C" w:rsidP="0086766C">
      <w:pPr>
        <w:tabs>
          <w:tab w:val="left" w:pos="2600"/>
        </w:tabs>
        <w:spacing w:line="360" w:lineRule="auto"/>
        <w:jc w:val="both"/>
        <w:rPr>
          <w:rFonts w:ascii="Arial" w:hAnsi="Arial" w:cs="Arial"/>
          <w:bCs/>
          <w:sz w:val="22"/>
          <w:szCs w:val="22"/>
          <w:lang w:val="en-ZA"/>
        </w:rPr>
      </w:pPr>
      <w:r w:rsidRPr="0086766C">
        <w:rPr>
          <w:rFonts w:ascii="Arial" w:hAnsi="Arial" w:cs="Arial"/>
          <w:bCs/>
          <w:sz w:val="22"/>
          <w:szCs w:val="22"/>
          <w:lang w:val="en-ZA"/>
        </w:rPr>
        <w:t xml:space="preserve">Caption: Free State Member of the Executive Council for Economic, Small Business Development, Tourism and Environmental Affairs, Ms Limakatso Mahasa </w:t>
      </w:r>
      <w:r>
        <w:rPr>
          <w:rFonts w:ascii="Arial" w:hAnsi="Arial" w:cs="Arial"/>
          <w:bCs/>
          <w:sz w:val="22"/>
          <w:szCs w:val="22"/>
          <w:lang w:val="en-ZA"/>
        </w:rPr>
        <w:t>,</w:t>
      </w:r>
      <w:r w:rsidR="00A246A2">
        <w:rPr>
          <w:rFonts w:ascii="Arial" w:hAnsi="Arial" w:cs="Arial"/>
          <w:bCs/>
          <w:sz w:val="22"/>
          <w:szCs w:val="22"/>
          <w:lang w:val="en-ZA"/>
        </w:rPr>
        <w:t xml:space="preserve"> Morena E Moholo Morena Moremoholo Mopeli and </w:t>
      </w:r>
      <w:r w:rsidRPr="0086766C">
        <w:rPr>
          <w:rFonts w:ascii="Arial" w:hAnsi="Arial" w:cs="Arial"/>
          <w:bCs/>
          <w:sz w:val="22"/>
          <w:szCs w:val="22"/>
          <w:lang w:val="en-ZA"/>
        </w:rPr>
        <w:t>Deputy Minister of Trade and Industry, Mr Bulelani Magwanishe</w:t>
      </w:r>
      <w:r w:rsidR="00A246A2">
        <w:rPr>
          <w:rFonts w:ascii="Arial" w:hAnsi="Arial" w:cs="Arial"/>
          <w:bCs/>
          <w:sz w:val="22"/>
          <w:szCs w:val="22"/>
          <w:lang w:val="en-ZA"/>
        </w:rPr>
        <w:t>, and MAP Exec Mayor Cllr Gilbert Mokotso</w:t>
      </w:r>
    </w:p>
    <w:p w:rsidR="00A246A2" w:rsidRDefault="00A246A2" w:rsidP="00081465">
      <w:pPr>
        <w:tabs>
          <w:tab w:val="left" w:pos="2600"/>
        </w:tabs>
        <w:spacing w:line="360" w:lineRule="auto"/>
        <w:jc w:val="both"/>
        <w:rPr>
          <w:rFonts w:ascii="Arial" w:hAnsi="Arial" w:cs="Arial"/>
          <w:b/>
          <w:bCs/>
          <w:sz w:val="22"/>
          <w:szCs w:val="22"/>
          <w:lang w:val="en-ZA"/>
        </w:rPr>
      </w:pPr>
    </w:p>
    <w:p w:rsidR="002F3E37" w:rsidRDefault="002F3E37" w:rsidP="00081465">
      <w:pPr>
        <w:tabs>
          <w:tab w:val="left" w:pos="2600"/>
        </w:tabs>
        <w:spacing w:line="360" w:lineRule="auto"/>
        <w:jc w:val="both"/>
        <w:rPr>
          <w:rFonts w:ascii="Arial" w:hAnsi="Arial" w:cs="Arial"/>
          <w:b/>
          <w:bCs/>
          <w:sz w:val="22"/>
          <w:szCs w:val="22"/>
          <w:lang w:val="en-ZA"/>
        </w:rPr>
      </w:pPr>
      <w:r w:rsidRPr="002F3E37">
        <w:rPr>
          <w:rFonts w:ascii="Arial" w:hAnsi="Arial" w:cs="Arial"/>
          <w:b/>
          <w:bCs/>
          <w:sz w:val="22"/>
          <w:szCs w:val="22"/>
          <w:lang w:val="en-ZA"/>
        </w:rPr>
        <w:t xml:space="preserve">Issued </w:t>
      </w:r>
      <w:r w:rsidR="00EB6649">
        <w:rPr>
          <w:rFonts w:ascii="Arial" w:hAnsi="Arial" w:cs="Arial"/>
          <w:b/>
          <w:bCs/>
          <w:sz w:val="22"/>
          <w:szCs w:val="22"/>
          <w:lang w:val="en-ZA"/>
        </w:rPr>
        <w:t xml:space="preserve">jointly </w:t>
      </w:r>
      <w:r w:rsidRPr="002F3E37">
        <w:rPr>
          <w:rFonts w:ascii="Arial" w:hAnsi="Arial" w:cs="Arial"/>
          <w:b/>
          <w:bCs/>
          <w:sz w:val="22"/>
          <w:szCs w:val="22"/>
          <w:lang w:val="en-ZA"/>
        </w:rPr>
        <w:t xml:space="preserve">by </w:t>
      </w:r>
      <w:r w:rsidR="00EB6649">
        <w:rPr>
          <w:rFonts w:ascii="Arial" w:hAnsi="Arial" w:cs="Arial"/>
          <w:b/>
          <w:bCs/>
          <w:sz w:val="22"/>
          <w:szCs w:val="22"/>
          <w:lang w:val="en-ZA"/>
        </w:rPr>
        <w:t xml:space="preserve">the </w:t>
      </w:r>
      <w:r w:rsidRPr="002F3E37">
        <w:rPr>
          <w:rFonts w:ascii="Arial" w:hAnsi="Arial" w:cs="Arial"/>
          <w:b/>
          <w:bCs/>
          <w:sz w:val="22"/>
          <w:szCs w:val="22"/>
          <w:lang w:val="en-ZA"/>
        </w:rPr>
        <w:t>Department</w:t>
      </w:r>
      <w:r w:rsidR="00EB6649">
        <w:rPr>
          <w:rFonts w:ascii="Arial" w:hAnsi="Arial" w:cs="Arial"/>
          <w:b/>
          <w:bCs/>
          <w:sz w:val="22"/>
          <w:szCs w:val="22"/>
          <w:lang w:val="en-ZA"/>
        </w:rPr>
        <w:t xml:space="preserve"> of Trade and Industry</w:t>
      </w:r>
      <w:r w:rsidR="003041CC">
        <w:rPr>
          <w:rFonts w:ascii="Arial" w:hAnsi="Arial" w:cs="Arial"/>
          <w:b/>
          <w:bCs/>
          <w:sz w:val="22"/>
          <w:szCs w:val="22"/>
          <w:lang w:val="en-ZA"/>
        </w:rPr>
        <w:t xml:space="preserve"> (</w:t>
      </w:r>
      <w:r w:rsidR="003041CC" w:rsidRPr="00C41203">
        <w:rPr>
          <w:rFonts w:ascii="Arial Black" w:hAnsi="Arial Black" w:cs="Arial"/>
          <w:b/>
          <w:bCs/>
          <w:sz w:val="22"/>
          <w:szCs w:val="22"/>
          <w:lang w:val="en-ZA"/>
        </w:rPr>
        <w:t>the dti</w:t>
      </w:r>
      <w:r w:rsidR="003041CC">
        <w:rPr>
          <w:rFonts w:ascii="Arial" w:hAnsi="Arial" w:cs="Arial"/>
          <w:b/>
          <w:bCs/>
          <w:sz w:val="22"/>
          <w:szCs w:val="22"/>
          <w:lang w:val="en-ZA"/>
        </w:rPr>
        <w:t>)</w:t>
      </w:r>
      <w:r w:rsidR="00EB6649">
        <w:rPr>
          <w:rFonts w:ascii="Arial" w:hAnsi="Arial" w:cs="Arial"/>
          <w:b/>
          <w:bCs/>
          <w:sz w:val="22"/>
          <w:szCs w:val="22"/>
          <w:lang w:val="en-ZA"/>
        </w:rPr>
        <w:t xml:space="preserve"> and Free State</w:t>
      </w:r>
      <w:r w:rsidRPr="002F3E37">
        <w:rPr>
          <w:rFonts w:ascii="Arial" w:hAnsi="Arial" w:cs="Arial"/>
          <w:b/>
          <w:bCs/>
          <w:sz w:val="22"/>
          <w:szCs w:val="22"/>
          <w:lang w:val="en-ZA"/>
        </w:rPr>
        <w:t xml:space="preserve"> </w:t>
      </w:r>
      <w:r w:rsidR="003041CC">
        <w:rPr>
          <w:rFonts w:ascii="Arial" w:hAnsi="Arial" w:cs="Arial"/>
          <w:b/>
          <w:bCs/>
          <w:sz w:val="22"/>
          <w:szCs w:val="22"/>
          <w:lang w:val="en-ZA"/>
        </w:rPr>
        <w:t xml:space="preserve">Department of </w:t>
      </w:r>
      <w:r w:rsidRPr="002F3E37">
        <w:rPr>
          <w:rFonts w:ascii="Arial" w:hAnsi="Arial" w:cs="Arial"/>
          <w:b/>
          <w:bCs/>
          <w:sz w:val="22"/>
          <w:szCs w:val="22"/>
          <w:lang w:val="en-ZA"/>
        </w:rPr>
        <w:t>Economic</w:t>
      </w:r>
      <w:r w:rsidR="003041CC">
        <w:rPr>
          <w:rFonts w:ascii="Arial" w:hAnsi="Arial" w:cs="Arial"/>
          <w:b/>
          <w:bCs/>
          <w:sz w:val="22"/>
          <w:szCs w:val="22"/>
          <w:lang w:val="en-ZA"/>
        </w:rPr>
        <w:t>,</w:t>
      </w:r>
      <w:r w:rsidRPr="002F3E37">
        <w:rPr>
          <w:rFonts w:ascii="Arial" w:hAnsi="Arial" w:cs="Arial"/>
          <w:b/>
          <w:bCs/>
          <w:sz w:val="22"/>
          <w:szCs w:val="22"/>
          <w:lang w:val="en-ZA"/>
        </w:rPr>
        <w:t xml:space="preserve"> Small Business Development, Tourism and Environmental </w:t>
      </w:r>
      <w:r w:rsidR="001D676E" w:rsidRPr="002F3E37">
        <w:rPr>
          <w:rFonts w:ascii="Arial" w:hAnsi="Arial" w:cs="Arial"/>
          <w:b/>
          <w:bCs/>
          <w:sz w:val="22"/>
          <w:szCs w:val="22"/>
          <w:lang w:val="en-ZA"/>
        </w:rPr>
        <w:t xml:space="preserve">Affairs </w:t>
      </w:r>
      <w:r w:rsidR="001D676E">
        <w:rPr>
          <w:rFonts w:ascii="Arial" w:hAnsi="Arial" w:cs="Arial"/>
          <w:b/>
          <w:bCs/>
          <w:sz w:val="22"/>
          <w:szCs w:val="22"/>
          <w:lang w:val="en-ZA"/>
        </w:rPr>
        <w:t>(</w:t>
      </w:r>
      <w:r w:rsidR="003041CC">
        <w:rPr>
          <w:rFonts w:ascii="Arial" w:hAnsi="Arial" w:cs="Arial"/>
          <w:b/>
          <w:bCs/>
          <w:sz w:val="22"/>
          <w:szCs w:val="22"/>
          <w:lang w:val="en-ZA"/>
        </w:rPr>
        <w:t>DESTEA).</w:t>
      </w:r>
    </w:p>
    <w:p w:rsidR="00EB6649" w:rsidRPr="002F3E37" w:rsidRDefault="00EB6649" w:rsidP="00081465">
      <w:pPr>
        <w:tabs>
          <w:tab w:val="left" w:pos="2600"/>
        </w:tabs>
        <w:spacing w:line="360" w:lineRule="auto"/>
        <w:jc w:val="both"/>
        <w:rPr>
          <w:rFonts w:ascii="Arial" w:hAnsi="Arial" w:cs="Arial"/>
          <w:b/>
          <w:bCs/>
          <w:sz w:val="22"/>
          <w:szCs w:val="22"/>
          <w:lang w:val="en-ZA"/>
        </w:rPr>
      </w:pPr>
    </w:p>
    <w:p w:rsidR="00603CC8" w:rsidRPr="00603CC8" w:rsidRDefault="00603CC8" w:rsidP="00603CC8">
      <w:pPr>
        <w:tabs>
          <w:tab w:val="left" w:pos="2600"/>
        </w:tabs>
        <w:spacing w:line="360" w:lineRule="auto"/>
        <w:jc w:val="both"/>
        <w:rPr>
          <w:rFonts w:ascii="Arial" w:hAnsi="Arial" w:cs="Arial"/>
          <w:b/>
          <w:bCs/>
          <w:sz w:val="22"/>
          <w:szCs w:val="22"/>
          <w:lang w:val="en-ZA"/>
        </w:rPr>
      </w:pPr>
    </w:p>
    <w:p w:rsidR="00603CC8" w:rsidRPr="00603CC8" w:rsidRDefault="00603CC8" w:rsidP="00603CC8">
      <w:pPr>
        <w:tabs>
          <w:tab w:val="left" w:pos="2600"/>
        </w:tabs>
        <w:spacing w:line="360" w:lineRule="auto"/>
        <w:jc w:val="both"/>
        <w:rPr>
          <w:rFonts w:ascii="Arial" w:hAnsi="Arial" w:cs="Arial"/>
          <w:bCs/>
          <w:sz w:val="22"/>
          <w:szCs w:val="22"/>
          <w:lang w:val="en-ZA"/>
        </w:rPr>
      </w:pPr>
      <w:r w:rsidRPr="00603CC8">
        <w:rPr>
          <w:rFonts w:ascii="Arial" w:hAnsi="Arial" w:cs="Arial"/>
          <w:bCs/>
          <w:sz w:val="22"/>
          <w:szCs w:val="22"/>
          <w:lang w:val="en-ZA"/>
        </w:rPr>
        <w:t xml:space="preserve">Enquiries </w:t>
      </w:r>
    </w:p>
    <w:tbl>
      <w:tblPr>
        <w:tblStyle w:val="TableGrid"/>
        <w:tblW w:w="10201" w:type="dxa"/>
        <w:tblLook w:val="04A0" w:firstRow="1" w:lastRow="0" w:firstColumn="1" w:lastColumn="0" w:noHBand="0" w:noVBand="1"/>
      </w:tblPr>
      <w:tblGrid>
        <w:gridCol w:w="5372"/>
        <w:gridCol w:w="4829"/>
      </w:tblGrid>
      <w:tr w:rsidR="00603CC8" w:rsidRPr="00603CC8" w:rsidTr="003D39D6">
        <w:trPr>
          <w:trHeight w:val="2512"/>
        </w:trPr>
        <w:tc>
          <w:tcPr>
            <w:tcW w:w="5372" w:type="dxa"/>
          </w:tcPr>
          <w:p w:rsidR="00603CC8" w:rsidRPr="00603CC8" w:rsidRDefault="00603CC8" w:rsidP="00603CC8">
            <w:pPr>
              <w:tabs>
                <w:tab w:val="left" w:pos="2600"/>
              </w:tabs>
              <w:spacing w:line="360" w:lineRule="auto"/>
              <w:jc w:val="both"/>
              <w:rPr>
                <w:rFonts w:ascii="Arial" w:hAnsi="Arial" w:cs="Arial"/>
                <w:bCs/>
                <w:sz w:val="22"/>
                <w:szCs w:val="22"/>
                <w:lang w:val="en-ZA"/>
              </w:rPr>
            </w:pPr>
            <w:r w:rsidRPr="00603CC8">
              <w:rPr>
                <w:rFonts w:ascii="Arial" w:hAnsi="Arial" w:cs="Arial"/>
                <w:bCs/>
                <w:sz w:val="22"/>
                <w:szCs w:val="22"/>
                <w:lang w:val="en-ZA"/>
              </w:rPr>
              <w:t>Mr Sidwell Medupe-Departmental Spokesperson</w:t>
            </w:r>
          </w:p>
          <w:p w:rsidR="00603CC8" w:rsidRPr="00603CC8" w:rsidRDefault="00603CC8" w:rsidP="00603CC8">
            <w:pPr>
              <w:tabs>
                <w:tab w:val="left" w:pos="2600"/>
              </w:tabs>
              <w:spacing w:line="360" w:lineRule="auto"/>
              <w:jc w:val="both"/>
              <w:rPr>
                <w:rFonts w:ascii="Arial" w:hAnsi="Arial" w:cs="Arial"/>
                <w:bCs/>
                <w:sz w:val="22"/>
                <w:szCs w:val="22"/>
                <w:lang w:val="en-ZA"/>
              </w:rPr>
            </w:pPr>
            <w:r w:rsidRPr="00603CC8">
              <w:rPr>
                <w:rFonts w:ascii="Arial" w:hAnsi="Arial" w:cs="Arial"/>
                <w:bCs/>
                <w:sz w:val="22"/>
                <w:szCs w:val="22"/>
                <w:lang w:val="en-ZA"/>
              </w:rPr>
              <w:t>Department of Trade and Industry (</w:t>
            </w:r>
            <w:r w:rsidRPr="00603CC8">
              <w:rPr>
                <w:rFonts w:ascii="Arial" w:hAnsi="Arial" w:cs="Arial"/>
                <w:b/>
                <w:bCs/>
                <w:sz w:val="22"/>
                <w:szCs w:val="22"/>
                <w:lang w:val="en-ZA"/>
              </w:rPr>
              <w:t>the dti</w:t>
            </w:r>
            <w:r w:rsidRPr="00603CC8">
              <w:rPr>
                <w:rFonts w:ascii="Arial" w:hAnsi="Arial" w:cs="Arial"/>
                <w:bCs/>
                <w:sz w:val="22"/>
                <w:szCs w:val="22"/>
                <w:lang w:val="en-ZA"/>
              </w:rPr>
              <w:t>)</w:t>
            </w:r>
          </w:p>
          <w:p w:rsidR="00603CC8" w:rsidRPr="00603CC8" w:rsidRDefault="00603CC8" w:rsidP="00603CC8">
            <w:pPr>
              <w:tabs>
                <w:tab w:val="left" w:pos="2600"/>
              </w:tabs>
              <w:spacing w:line="360" w:lineRule="auto"/>
              <w:jc w:val="both"/>
              <w:rPr>
                <w:rFonts w:ascii="Arial" w:hAnsi="Arial" w:cs="Arial"/>
                <w:bCs/>
                <w:sz w:val="22"/>
                <w:szCs w:val="22"/>
                <w:lang w:val="en-ZA"/>
              </w:rPr>
            </w:pPr>
            <w:r w:rsidRPr="00603CC8">
              <w:rPr>
                <w:rFonts w:ascii="Arial" w:hAnsi="Arial" w:cs="Arial"/>
                <w:bCs/>
                <w:sz w:val="22"/>
                <w:szCs w:val="22"/>
                <w:lang w:val="en-ZA"/>
              </w:rPr>
              <w:t>Tel: (012) 394 1650</w:t>
            </w:r>
          </w:p>
          <w:p w:rsidR="00603CC8" w:rsidRPr="00603CC8" w:rsidRDefault="00603CC8" w:rsidP="00603CC8">
            <w:pPr>
              <w:tabs>
                <w:tab w:val="left" w:pos="2600"/>
              </w:tabs>
              <w:spacing w:line="360" w:lineRule="auto"/>
              <w:jc w:val="both"/>
              <w:rPr>
                <w:rFonts w:ascii="Arial" w:hAnsi="Arial" w:cs="Arial"/>
                <w:bCs/>
                <w:sz w:val="22"/>
                <w:szCs w:val="22"/>
                <w:lang w:val="en-ZA"/>
              </w:rPr>
            </w:pPr>
            <w:r w:rsidRPr="00603CC8">
              <w:rPr>
                <w:rFonts w:ascii="Arial" w:hAnsi="Arial" w:cs="Arial"/>
                <w:bCs/>
                <w:sz w:val="22"/>
                <w:szCs w:val="22"/>
                <w:lang w:val="en-ZA"/>
              </w:rPr>
              <w:t>Mobile: 079 492 1774</w:t>
            </w:r>
          </w:p>
          <w:p w:rsidR="00603CC8" w:rsidRPr="00603CC8" w:rsidRDefault="00603CC8" w:rsidP="00603CC8">
            <w:pPr>
              <w:tabs>
                <w:tab w:val="left" w:pos="2600"/>
              </w:tabs>
              <w:spacing w:line="360" w:lineRule="auto"/>
              <w:jc w:val="both"/>
              <w:rPr>
                <w:rFonts w:ascii="Arial" w:hAnsi="Arial" w:cs="Arial"/>
                <w:bCs/>
                <w:sz w:val="22"/>
                <w:szCs w:val="22"/>
                <w:lang w:val="en-ZA"/>
              </w:rPr>
            </w:pPr>
            <w:r w:rsidRPr="00603CC8">
              <w:rPr>
                <w:rFonts w:ascii="Arial" w:hAnsi="Arial" w:cs="Arial"/>
                <w:bCs/>
                <w:sz w:val="22"/>
                <w:szCs w:val="22"/>
                <w:lang w:val="en-ZA"/>
              </w:rPr>
              <w:t xml:space="preserve">E-mail: </w:t>
            </w:r>
            <w:hyperlink r:id="rId13" w:history="1">
              <w:r w:rsidRPr="00603CC8">
                <w:rPr>
                  <w:rStyle w:val="Hyperlink"/>
                  <w:rFonts w:ascii="Arial" w:hAnsi="Arial" w:cs="Arial"/>
                  <w:bCs/>
                  <w:sz w:val="22"/>
                  <w:szCs w:val="22"/>
                  <w:lang w:val="en-ZA"/>
                </w:rPr>
                <w:t>MSMedupe@thedti.gov.za</w:t>
              </w:r>
            </w:hyperlink>
            <w:r w:rsidRPr="00603CC8">
              <w:rPr>
                <w:rFonts w:ascii="Arial" w:hAnsi="Arial" w:cs="Arial"/>
                <w:bCs/>
                <w:sz w:val="22"/>
                <w:szCs w:val="22"/>
                <w:lang w:val="en-ZA"/>
              </w:rPr>
              <w:t xml:space="preserve"> </w:t>
            </w:r>
          </w:p>
          <w:p w:rsidR="00603CC8" w:rsidRPr="00603CC8" w:rsidRDefault="00603CC8" w:rsidP="00603CC8">
            <w:pPr>
              <w:tabs>
                <w:tab w:val="left" w:pos="2600"/>
              </w:tabs>
              <w:spacing w:line="360" w:lineRule="auto"/>
              <w:jc w:val="both"/>
              <w:rPr>
                <w:rFonts w:ascii="Arial" w:hAnsi="Arial" w:cs="Arial"/>
                <w:bCs/>
                <w:sz w:val="22"/>
                <w:szCs w:val="22"/>
                <w:lang w:val="en-ZA"/>
              </w:rPr>
            </w:pPr>
            <w:r w:rsidRPr="00603CC8">
              <w:rPr>
                <w:rFonts w:ascii="Arial" w:hAnsi="Arial" w:cs="Arial"/>
                <w:bCs/>
                <w:sz w:val="22"/>
                <w:szCs w:val="22"/>
                <w:lang w:val="en-ZA"/>
              </w:rPr>
              <w:t>Follow us on Twitter: @the_dti</w:t>
            </w:r>
          </w:p>
        </w:tc>
        <w:tc>
          <w:tcPr>
            <w:tcW w:w="4829" w:type="dxa"/>
          </w:tcPr>
          <w:p w:rsidR="00603CC8" w:rsidRPr="00603CC8" w:rsidRDefault="00603CC8" w:rsidP="00603CC8">
            <w:pPr>
              <w:tabs>
                <w:tab w:val="left" w:pos="2600"/>
              </w:tabs>
              <w:spacing w:line="360" w:lineRule="auto"/>
              <w:jc w:val="both"/>
              <w:rPr>
                <w:rFonts w:ascii="Arial" w:hAnsi="Arial" w:cs="Arial"/>
                <w:bCs/>
                <w:sz w:val="22"/>
                <w:szCs w:val="22"/>
                <w:lang w:val="en-ZA"/>
              </w:rPr>
            </w:pPr>
            <w:r w:rsidRPr="00603CC8">
              <w:rPr>
                <w:rFonts w:ascii="Arial" w:hAnsi="Arial" w:cs="Arial"/>
                <w:bCs/>
                <w:sz w:val="22"/>
                <w:szCs w:val="22"/>
                <w:lang w:val="en-ZA"/>
              </w:rPr>
              <w:t xml:space="preserve">Mr Lebogang Maloale-Communications Officer </w:t>
            </w:r>
          </w:p>
          <w:p w:rsidR="00603CC8" w:rsidRPr="00603CC8" w:rsidRDefault="00603CC8" w:rsidP="00603CC8">
            <w:pPr>
              <w:tabs>
                <w:tab w:val="left" w:pos="2600"/>
              </w:tabs>
              <w:spacing w:line="360" w:lineRule="auto"/>
              <w:jc w:val="both"/>
              <w:rPr>
                <w:rFonts w:ascii="Arial" w:hAnsi="Arial" w:cs="Arial"/>
                <w:bCs/>
                <w:sz w:val="22"/>
                <w:szCs w:val="22"/>
                <w:lang w:val="en-ZA"/>
              </w:rPr>
            </w:pPr>
            <w:r w:rsidRPr="00603CC8">
              <w:rPr>
                <w:rFonts w:ascii="Arial" w:hAnsi="Arial" w:cs="Arial"/>
                <w:bCs/>
                <w:sz w:val="22"/>
                <w:szCs w:val="22"/>
                <w:lang w:val="en-ZA"/>
              </w:rPr>
              <w:t>Department of Economic, Small Business Development, Tourism and Environmental Affairs</w:t>
            </w:r>
          </w:p>
          <w:p w:rsidR="00603CC8" w:rsidRPr="00603CC8" w:rsidRDefault="00603CC8" w:rsidP="00603CC8">
            <w:pPr>
              <w:tabs>
                <w:tab w:val="left" w:pos="2600"/>
              </w:tabs>
              <w:spacing w:line="360" w:lineRule="auto"/>
              <w:jc w:val="both"/>
              <w:rPr>
                <w:rFonts w:ascii="Arial" w:hAnsi="Arial" w:cs="Arial"/>
                <w:bCs/>
                <w:sz w:val="22"/>
                <w:szCs w:val="22"/>
                <w:lang w:val="en-ZA"/>
              </w:rPr>
            </w:pPr>
            <w:r w:rsidRPr="00603CC8">
              <w:rPr>
                <w:rFonts w:ascii="Arial" w:hAnsi="Arial" w:cs="Arial"/>
                <w:bCs/>
                <w:sz w:val="22"/>
                <w:szCs w:val="22"/>
                <w:lang w:val="en-ZA"/>
              </w:rPr>
              <w:t xml:space="preserve">Tel: (051) 400 9631/9477/ </w:t>
            </w:r>
          </w:p>
          <w:p w:rsidR="00603CC8" w:rsidRPr="00603CC8" w:rsidRDefault="00603CC8" w:rsidP="00603CC8">
            <w:pPr>
              <w:tabs>
                <w:tab w:val="left" w:pos="2600"/>
              </w:tabs>
              <w:spacing w:line="360" w:lineRule="auto"/>
              <w:jc w:val="both"/>
              <w:rPr>
                <w:rFonts w:ascii="Arial" w:hAnsi="Arial" w:cs="Arial"/>
                <w:bCs/>
                <w:sz w:val="22"/>
                <w:szCs w:val="22"/>
                <w:lang w:val="en-ZA"/>
              </w:rPr>
            </w:pPr>
            <w:r w:rsidRPr="00603CC8">
              <w:rPr>
                <w:rFonts w:ascii="Arial" w:hAnsi="Arial" w:cs="Arial"/>
                <w:bCs/>
                <w:sz w:val="22"/>
                <w:szCs w:val="22"/>
                <w:lang w:val="en-ZA"/>
              </w:rPr>
              <w:t>Mobile: 073 614 0268</w:t>
            </w:r>
          </w:p>
          <w:p w:rsidR="00603CC8" w:rsidRPr="00603CC8" w:rsidRDefault="00603CC8" w:rsidP="00603CC8">
            <w:pPr>
              <w:tabs>
                <w:tab w:val="left" w:pos="2600"/>
              </w:tabs>
              <w:spacing w:line="360" w:lineRule="auto"/>
              <w:jc w:val="both"/>
              <w:rPr>
                <w:rFonts w:ascii="Arial" w:hAnsi="Arial" w:cs="Arial"/>
                <w:bCs/>
                <w:sz w:val="22"/>
                <w:szCs w:val="22"/>
                <w:lang w:val="en-ZA"/>
              </w:rPr>
            </w:pPr>
            <w:r w:rsidRPr="00603CC8">
              <w:rPr>
                <w:rFonts w:ascii="Arial" w:hAnsi="Arial" w:cs="Arial"/>
                <w:bCs/>
                <w:sz w:val="22"/>
                <w:szCs w:val="22"/>
                <w:lang w:val="en-ZA"/>
              </w:rPr>
              <w:t>E-mail:</w:t>
            </w:r>
            <w:hyperlink r:id="rId14" w:history="1">
              <w:r w:rsidRPr="00603CC8">
                <w:rPr>
                  <w:rStyle w:val="Hyperlink"/>
                  <w:rFonts w:ascii="Arial" w:hAnsi="Arial" w:cs="Arial"/>
                  <w:bCs/>
                  <w:sz w:val="22"/>
                  <w:szCs w:val="22"/>
                  <w:lang w:val="en-ZA"/>
                </w:rPr>
                <w:t>maloalel@destea.gov.za</w:t>
              </w:r>
            </w:hyperlink>
            <w:r w:rsidRPr="00603CC8">
              <w:rPr>
                <w:rFonts w:ascii="Arial" w:hAnsi="Arial" w:cs="Arial"/>
                <w:bCs/>
                <w:sz w:val="22"/>
                <w:szCs w:val="22"/>
                <w:lang w:val="en-ZA"/>
              </w:rPr>
              <w:t xml:space="preserve"> </w:t>
            </w:r>
          </w:p>
        </w:tc>
      </w:tr>
    </w:tbl>
    <w:p w:rsidR="000873D9" w:rsidRPr="00661ABE" w:rsidRDefault="000873D9" w:rsidP="00081465">
      <w:pPr>
        <w:spacing w:line="360" w:lineRule="auto"/>
        <w:jc w:val="both"/>
        <w:rPr>
          <w:rFonts w:ascii="Arial" w:hAnsi="Arial" w:cs="Arial"/>
          <w:bCs/>
          <w:sz w:val="22"/>
          <w:szCs w:val="22"/>
        </w:rPr>
      </w:pPr>
    </w:p>
    <w:sectPr w:rsidR="000873D9" w:rsidRPr="00661ABE" w:rsidSect="000873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6F" w:rsidRDefault="00E9786F" w:rsidP="002D05EE">
      <w:r>
        <w:separator/>
      </w:r>
    </w:p>
  </w:endnote>
  <w:endnote w:type="continuationSeparator" w:id="0">
    <w:p w:rsidR="00E9786F" w:rsidRDefault="00E9786F" w:rsidP="002D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6F" w:rsidRDefault="00E9786F" w:rsidP="002D05EE">
      <w:r>
        <w:separator/>
      </w:r>
    </w:p>
  </w:footnote>
  <w:footnote w:type="continuationSeparator" w:id="0">
    <w:p w:rsidR="00E9786F" w:rsidRDefault="00E9786F" w:rsidP="002D0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bullet"/>
      <w:lvlText w:val=""/>
      <w:lvlJc w:val="left"/>
      <w:pPr>
        <w:tabs>
          <w:tab w:val="num" w:pos="397"/>
        </w:tabs>
        <w:ind w:left="397" w:hanging="397"/>
      </w:pPr>
      <w:rPr>
        <w:rFonts w:ascii="Symbol" w:hAnsi="Symbol"/>
      </w:rPr>
    </w:lvl>
  </w:abstractNum>
  <w:abstractNum w:abstractNumId="1" w15:restartNumberingAfterBreak="0">
    <w:nsid w:val="0CED06AB"/>
    <w:multiLevelType w:val="hybridMultilevel"/>
    <w:tmpl w:val="DAE0432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4053BA"/>
    <w:multiLevelType w:val="hybridMultilevel"/>
    <w:tmpl w:val="86A8750A"/>
    <w:lvl w:ilvl="0" w:tplc="65840E5C">
      <w:start w:val="1"/>
      <w:numFmt w:val="bullet"/>
      <w:lvlText w:val=""/>
      <w:lvlJc w:val="left"/>
      <w:pPr>
        <w:tabs>
          <w:tab w:val="num" w:pos="720"/>
        </w:tabs>
        <w:ind w:left="720" w:hanging="360"/>
      </w:pPr>
      <w:rPr>
        <w:rFonts w:ascii="Symbol"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4704F60"/>
    <w:multiLevelType w:val="hybridMultilevel"/>
    <w:tmpl w:val="A198ED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FD124F"/>
    <w:multiLevelType w:val="hybridMultilevel"/>
    <w:tmpl w:val="9014C0B8"/>
    <w:lvl w:ilvl="0" w:tplc="65840E5C">
      <w:start w:val="1"/>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8D33FC"/>
    <w:multiLevelType w:val="multilevel"/>
    <w:tmpl w:val="348416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7D75B4E"/>
    <w:multiLevelType w:val="hybridMultilevel"/>
    <w:tmpl w:val="9424C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0355A9"/>
    <w:multiLevelType w:val="multilevel"/>
    <w:tmpl w:val="1DB059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3326C"/>
    <w:multiLevelType w:val="hybridMultilevel"/>
    <w:tmpl w:val="15A233D2"/>
    <w:lvl w:ilvl="0" w:tplc="00000004">
      <w:start w:val="1"/>
      <w:numFmt w:val="bullet"/>
      <w:lvlText w:val=""/>
      <w:lvlJc w:val="left"/>
      <w:pPr>
        <w:tabs>
          <w:tab w:val="num" w:pos="397"/>
        </w:tabs>
        <w:ind w:left="397" w:hanging="397"/>
      </w:pPr>
      <w:rPr>
        <w:rFonts w:ascii="Symbol" w:hAnsi="Symbo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AA96AE5"/>
    <w:multiLevelType w:val="hybridMultilevel"/>
    <w:tmpl w:val="354641EC"/>
    <w:lvl w:ilvl="0" w:tplc="1C09000F">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BFE5CF0"/>
    <w:multiLevelType w:val="hybridMultilevel"/>
    <w:tmpl w:val="2A6CDE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588514D"/>
    <w:multiLevelType w:val="hybridMultilevel"/>
    <w:tmpl w:val="E9309854"/>
    <w:lvl w:ilvl="0" w:tplc="65840E5C">
      <w:start w:val="1"/>
      <w:numFmt w:val="bullet"/>
      <w:lvlText w:val=""/>
      <w:lvlJc w:val="left"/>
      <w:pPr>
        <w:tabs>
          <w:tab w:val="num" w:pos="360"/>
        </w:tabs>
        <w:ind w:left="360" w:hanging="360"/>
      </w:pPr>
      <w:rPr>
        <w:rFonts w:ascii="Symbol" w:hAnsi="Symbol" w:cs="Times New Roman" w:hint="default"/>
        <w:color w:val="auto"/>
      </w:rPr>
    </w:lvl>
    <w:lvl w:ilvl="1" w:tplc="65840E5C">
      <w:start w:val="1"/>
      <w:numFmt w:val="bullet"/>
      <w:lvlText w:val=""/>
      <w:lvlJc w:val="left"/>
      <w:pPr>
        <w:tabs>
          <w:tab w:val="num" w:pos="360"/>
        </w:tabs>
        <w:ind w:left="360" w:hanging="360"/>
      </w:pPr>
      <w:rPr>
        <w:rFonts w:ascii="Symbol" w:hAnsi="Symbol"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5D8552F"/>
    <w:multiLevelType w:val="multilevel"/>
    <w:tmpl w:val="664AA6CC"/>
    <w:lvl w:ilvl="0">
      <w:start w:val="4"/>
      <w:numFmt w:val="decimal"/>
      <w:lvlText w:val="%1"/>
      <w:lvlJc w:val="left"/>
      <w:pPr>
        <w:tabs>
          <w:tab w:val="num" w:pos="720"/>
        </w:tabs>
        <w:ind w:left="720" w:hanging="720"/>
      </w:pPr>
      <w:rPr>
        <w:i w:val="0"/>
      </w:r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13" w15:restartNumberingAfterBreak="0">
    <w:nsid w:val="3EB30C09"/>
    <w:multiLevelType w:val="hybridMultilevel"/>
    <w:tmpl w:val="ED3A556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5923F48"/>
    <w:multiLevelType w:val="hybridMultilevel"/>
    <w:tmpl w:val="829C3828"/>
    <w:lvl w:ilvl="0" w:tplc="1C090001">
      <w:start w:val="1"/>
      <w:numFmt w:val="bullet"/>
      <w:lvlText w:val=""/>
      <w:lvlJc w:val="left"/>
      <w:pPr>
        <w:ind w:left="1080" w:hanging="360"/>
      </w:pPr>
      <w:rPr>
        <w:rFonts w:ascii="Symbol" w:hAnsi="Symbol" w:hint="default"/>
      </w:rPr>
    </w:lvl>
    <w:lvl w:ilvl="1" w:tplc="304AD8FA">
      <w:numFmt w:val="bullet"/>
      <w:lvlText w:val="•"/>
      <w:lvlJc w:val="left"/>
      <w:pPr>
        <w:ind w:left="2160" w:hanging="720"/>
      </w:pPr>
      <w:rPr>
        <w:rFonts w:ascii="Arial" w:eastAsia="Times New Roman" w:hAnsi="Arial"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488568BF"/>
    <w:multiLevelType w:val="hybridMultilevel"/>
    <w:tmpl w:val="4ADC34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A9B5AA2"/>
    <w:multiLevelType w:val="hybridMultilevel"/>
    <w:tmpl w:val="652A68CC"/>
    <w:lvl w:ilvl="0" w:tplc="00000004">
      <w:start w:val="1"/>
      <w:numFmt w:val="bullet"/>
      <w:lvlText w:val=""/>
      <w:lvlJc w:val="left"/>
      <w:pPr>
        <w:tabs>
          <w:tab w:val="num" w:pos="397"/>
        </w:tabs>
        <w:ind w:left="397" w:hanging="397"/>
      </w:pPr>
      <w:rPr>
        <w:rFonts w:ascii="Symbol" w:hAnsi="Symbo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B660AC"/>
    <w:multiLevelType w:val="hybridMultilevel"/>
    <w:tmpl w:val="F3DAAE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53D4E9C"/>
    <w:multiLevelType w:val="hybridMultilevel"/>
    <w:tmpl w:val="FE9A11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A0E2259"/>
    <w:multiLevelType w:val="hybridMultilevel"/>
    <w:tmpl w:val="EF6CA2CA"/>
    <w:lvl w:ilvl="0" w:tplc="1C09000F">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5B2146D3"/>
    <w:multiLevelType w:val="hybridMultilevel"/>
    <w:tmpl w:val="8FA65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D350CF5"/>
    <w:multiLevelType w:val="hybridMultilevel"/>
    <w:tmpl w:val="A4FCEB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E650B8D"/>
    <w:multiLevelType w:val="multilevel"/>
    <w:tmpl w:val="9888FDEA"/>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3737DF8"/>
    <w:multiLevelType w:val="hybridMultilevel"/>
    <w:tmpl w:val="89A609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3C55AB3"/>
    <w:multiLevelType w:val="multilevel"/>
    <w:tmpl w:val="3346669C"/>
    <w:lvl w:ilvl="0">
      <w:start w:val="2"/>
      <w:numFmt w:val="decimal"/>
      <w:lvlText w:val="%1"/>
      <w:lvlJc w:val="left"/>
      <w:pPr>
        <w:tabs>
          <w:tab w:val="num" w:pos="720"/>
        </w:tabs>
        <w:ind w:left="720" w:hanging="720"/>
      </w:p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645B345B"/>
    <w:multiLevelType w:val="hybridMultilevel"/>
    <w:tmpl w:val="67300E0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50A79A4"/>
    <w:multiLevelType w:val="hybridMultilevel"/>
    <w:tmpl w:val="ADE834E2"/>
    <w:lvl w:ilvl="0" w:tplc="65840E5C">
      <w:start w:val="1"/>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65C1C7B"/>
    <w:multiLevelType w:val="hybridMultilevel"/>
    <w:tmpl w:val="44ACEE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66C9716C"/>
    <w:multiLevelType w:val="hybridMultilevel"/>
    <w:tmpl w:val="807EE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8E026CA"/>
    <w:multiLevelType w:val="hybridMultilevel"/>
    <w:tmpl w:val="8A1857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0D207C0"/>
    <w:multiLevelType w:val="hybridMultilevel"/>
    <w:tmpl w:val="15D85A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778F0E05"/>
    <w:multiLevelType w:val="multilevel"/>
    <w:tmpl w:val="EBFA91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1"/>
  </w:num>
  <w:num w:numId="14">
    <w:abstractNumId w:val="20"/>
  </w:num>
  <w:num w:numId="15">
    <w:abstractNumId w:val="28"/>
  </w:num>
  <w:num w:numId="16">
    <w:abstractNumId w:val="7"/>
  </w:num>
  <w:num w:numId="17">
    <w:abstractNumId w:val="18"/>
  </w:num>
  <w:num w:numId="18">
    <w:abstractNumId w:val="23"/>
  </w:num>
  <w:num w:numId="19">
    <w:abstractNumId w:val="14"/>
  </w:num>
  <w:num w:numId="20">
    <w:abstractNumId w:val="6"/>
  </w:num>
  <w:num w:numId="21">
    <w:abstractNumId w:val="17"/>
  </w:num>
  <w:num w:numId="22">
    <w:abstractNumId w:val="30"/>
  </w:num>
  <w:num w:numId="23">
    <w:abstractNumId w:val="4"/>
  </w:num>
  <w:num w:numId="24">
    <w:abstractNumId w:val="3"/>
  </w:num>
  <w:num w:numId="25">
    <w:abstractNumId w:val="9"/>
  </w:num>
  <w:num w:numId="26">
    <w:abstractNumId w:val="2"/>
  </w:num>
  <w:num w:numId="27">
    <w:abstractNumId w:val="27"/>
  </w:num>
  <w:num w:numId="28">
    <w:abstractNumId w:val="15"/>
  </w:num>
  <w:num w:numId="29">
    <w:abstractNumId w:val="10"/>
  </w:num>
  <w:num w:numId="30">
    <w:abstractNumId w:val="21"/>
  </w:num>
  <w:num w:numId="31">
    <w:abstractNumId w:val="8"/>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56"/>
    <w:rsid w:val="00015BFF"/>
    <w:rsid w:val="00017315"/>
    <w:rsid w:val="00037198"/>
    <w:rsid w:val="000403E4"/>
    <w:rsid w:val="00052EE0"/>
    <w:rsid w:val="00065322"/>
    <w:rsid w:val="00067B6E"/>
    <w:rsid w:val="00081465"/>
    <w:rsid w:val="000873D9"/>
    <w:rsid w:val="000A03B7"/>
    <w:rsid w:val="000A12D4"/>
    <w:rsid w:val="000A33E1"/>
    <w:rsid w:val="000B2E46"/>
    <w:rsid w:val="000B39BC"/>
    <w:rsid w:val="000C0E87"/>
    <w:rsid w:val="000C4372"/>
    <w:rsid w:val="000C6F05"/>
    <w:rsid w:val="000D38B6"/>
    <w:rsid w:val="000D40A7"/>
    <w:rsid w:val="000D4F0F"/>
    <w:rsid w:val="001169ED"/>
    <w:rsid w:val="00121E90"/>
    <w:rsid w:val="00132737"/>
    <w:rsid w:val="0014391E"/>
    <w:rsid w:val="00146DFE"/>
    <w:rsid w:val="001843B1"/>
    <w:rsid w:val="001A261D"/>
    <w:rsid w:val="001A7BC8"/>
    <w:rsid w:val="001B1743"/>
    <w:rsid w:val="001B3D7F"/>
    <w:rsid w:val="001B7EC0"/>
    <w:rsid w:val="001D57B0"/>
    <w:rsid w:val="001D676E"/>
    <w:rsid w:val="001E3922"/>
    <w:rsid w:val="00201A95"/>
    <w:rsid w:val="002147B7"/>
    <w:rsid w:val="002220C8"/>
    <w:rsid w:val="00230B56"/>
    <w:rsid w:val="00234BEB"/>
    <w:rsid w:val="002436DE"/>
    <w:rsid w:val="00243D8B"/>
    <w:rsid w:val="002472BD"/>
    <w:rsid w:val="00266466"/>
    <w:rsid w:val="002950BB"/>
    <w:rsid w:val="002B7F24"/>
    <w:rsid w:val="002D05EE"/>
    <w:rsid w:val="002D2E70"/>
    <w:rsid w:val="002E0EBF"/>
    <w:rsid w:val="002E44B5"/>
    <w:rsid w:val="002E7063"/>
    <w:rsid w:val="002F217D"/>
    <w:rsid w:val="002F3622"/>
    <w:rsid w:val="002F3E37"/>
    <w:rsid w:val="002F75FE"/>
    <w:rsid w:val="003041CC"/>
    <w:rsid w:val="00380281"/>
    <w:rsid w:val="00382AA7"/>
    <w:rsid w:val="00396003"/>
    <w:rsid w:val="003A7CEB"/>
    <w:rsid w:val="003D2AAB"/>
    <w:rsid w:val="003D2B9E"/>
    <w:rsid w:val="003E06F1"/>
    <w:rsid w:val="003E5C3B"/>
    <w:rsid w:val="003F492A"/>
    <w:rsid w:val="003F690A"/>
    <w:rsid w:val="0040764B"/>
    <w:rsid w:val="00410BAC"/>
    <w:rsid w:val="004216F8"/>
    <w:rsid w:val="004538D2"/>
    <w:rsid w:val="00456132"/>
    <w:rsid w:val="00463DF1"/>
    <w:rsid w:val="00481290"/>
    <w:rsid w:val="004927E5"/>
    <w:rsid w:val="004B781F"/>
    <w:rsid w:val="004C41B5"/>
    <w:rsid w:val="004D65E6"/>
    <w:rsid w:val="004F5D8C"/>
    <w:rsid w:val="00506028"/>
    <w:rsid w:val="00507F6D"/>
    <w:rsid w:val="005210D3"/>
    <w:rsid w:val="005220F8"/>
    <w:rsid w:val="00524B02"/>
    <w:rsid w:val="00525EEF"/>
    <w:rsid w:val="0054080D"/>
    <w:rsid w:val="005860CA"/>
    <w:rsid w:val="00593810"/>
    <w:rsid w:val="005B3656"/>
    <w:rsid w:val="005B520A"/>
    <w:rsid w:val="005B6E27"/>
    <w:rsid w:val="005D2FC4"/>
    <w:rsid w:val="005D5228"/>
    <w:rsid w:val="005E08BB"/>
    <w:rsid w:val="005E33A9"/>
    <w:rsid w:val="00603CC8"/>
    <w:rsid w:val="00621B37"/>
    <w:rsid w:val="006247C8"/>
    <w:rsid w:val="0062522F"/>
    <w:rsid w:val="00626867"/>
    <w:rsid w:val="0062696E"/>
    <w:rsid w:val="00631519"/>
    <w:rsid w:val="00643B0B"/>
    <w:rsid w:val="00644A1D"/>
    <w:rsid w:val="006511FE"/>
    <w:rsid w:val="006558A0"/>
    <w:rsid w:val="00661ABE"/>
    <w:rsid w:val="006720FC"/>
    <w:rsid w:val="00673384"/>
    <w:rsid w:val="006954D3"/>
    <w:rsid w:val="006A034A"/>
    <w:rsid w:val="006B0D61"/>
    <w:rsid w:val="006B4F69"/>
    <w:rsid w:val="006C5544"/>
    <w:rsid w:val="006C69BF"/>
    <w:rsid w:val="006D440F"/>
    <w:rsid w:val="006D577A"/>
    <w:rsid w:val="006D6BB1"/>
    <w:rsid w:val="006D78F3"/>
    <w:rsid w:val="006D7F7C"/>
    <w:rsid w:val="006F7634"/>
    <w:rsid w:val="007063E0"/>
    <w:rsid w:val="00712291"/>
    <w:rsid w:val="00715D81"/>
    <w:rsid w:val="007170EB"/>
    <w:rsid w:val="007217EE"/>
    <w:rsid w:val="0072375A"/>
    <w:rsid w:val="00747CAF"/>
    <w:rsid w:val="007513EC"/>
    <w:rsid w:val="007660F7"/>
    <w:rsid w:val="007727B5"/>
    <w:rsid w:val="00797B18"/>
    <w:rsid w:val="007A4BD4"/>
    <w:rsid w:val="007D24AB"/>
    <w:rsid w:val="007D3A57"/>
    <w:rsid w:val="007D5B79"/>
    <w:rsid w:val="007E2836"/>
    <w:rsid w:val="007E6372"/>
    <w:rsid w:val="007F6A88"/>
    <w:rsid w:val="00807ACD"/>
    <w:rsid w:val="00815980"/>
    <w:rsid w:val="00860CDF"/>
    <w:rsid w:val="00860E62"/>
    <w:rsid w:val="0086278D"/>
    <w:rsid w:val="0086766C"/>
    <w:rsid w:val="00873379"/>
    <w:rsid w:val="00875684"/>
    <w:rsid w:val="00875BE1"/>
    <w:rsid w:val="008773A7"/>
    <w:rsid w:val="00891128"/>
    <w:rsid w:val="0089716A"/>
    <w:rsid w:val="00897D11"/>
    <w:rsid w:val="008A1D77"/>
    <w:rsid w:val="008A6799"/>
    <w:rsid w:val="008B2A2F"/>
    <w:rsid w:val="008B3C22"/>
    <w:rsid w:val="008B5EBD"/>
    <w:rsid w:val="008C43A7"/>
    <w:rsid w:val="008C5434"/>
    <w:rsid w:val="008D46F1"/>
    <w:rsid w:val="008D479F"/>
    <w:rsid w:val="008D6BA6"/>
    <w:rsid w:val="008F48CF"/>
    <w:rsid w:val="00903753"/>
    <w:rsid w:val="00933123"/>
    <w:rsid w:val="00937BE7"/>
    <w:rsid w:val="009740CD"/>
    <w:rsid w:val="00977177"/>
    <w:rsid w:val="009946C4"/>
    <w:rsid w:val="009B2121"/>
    <w:rsid w:val="009B2A4B"/>
    <w:rsid w:val="009B44BE"/>
    <w:rsid w:val="009B7852"/>
    <w:rsid w:val="009C313A"/>
    <w:rsid w:val="009C704C"/>
    <w:rsid w:val="009D7A66"/>
    <w:rsid w:val="009E473C"/>
    <w:rsid w:val="009F1461"/>
    <w:rsid w:val="009F5976"/>
    <w:rsid w:val="00A02B68"/>
    <w:rsid w:val="00A129FF"/>
    <w:rsid w:val="00A15DFE"/>
    <w:rsid w:val="00A246A2"/>
    <w:rsid w:val="00A31C8A"/>
    <w:rsid w:val="00A36C3C"/>
    <w:rsid w:val="00A428C8"/>
    <w:rsid w:val="00A80774"/>
    <w:rsid w:val="00AA4018"/>
    <w:rsid w:val="00AA4398"/>
    <w:rsid w:val="00AB588A"/>
    <w:rsid w:val="00AC3FC4"/>
    <w:rsid w:val="00AD4ED3"/>
    <w:rsid w:val="00B05BE7"/>
    <w:rsid w:val="00B15A9F"/>
    <w:rsid w:val="00B17026"/>
    <w:rsid w:val="00B201AD"/>
    <w:rsid w:val="00B2085A"/>
    <w:rsid w:val="00B20A89"/>
    <w:rsid w:val="00B21FF5"/>
    <w:rsid w:val="00B305CD"/>
    <w:rsid w:val="00B43A31"/>
    <w:rsid w:val="00B658CE"/>
    <w:rsid w:val="00B65A7A"/>
    <w:rsid w:val="00B73EFB"/>
    <w:rsid w:val="00BA76E8"/>
    <w:rsid w:val="00BD3A15"/>
    <w:rsid w:val="00BD3A2B"/>
    <w:rsid w:val="00BD5093"/>
    <w:rsid w:val="00BD664C"/>
    <w:rsid w:val="00BE7333"/>
    <w:rsid w:val="00BF598B"/>
    <w:rsid w:val="00BF7708"/>
    <w:rsid w:val="00C24D9B"/>
    <w:rsid w:val="00C41203"/>
    <w:rsid w:val="00C55109"/>
    <w:rsid w:val="00C91D4F"/>
    <w:rsid w:val="00C93DC4"/>
    <w:rsid w:val="00CA0A31"/>
    <w:rsid w:val="00D01577"/>
    <w:rsid w:val="00D02097"/>
    <w:rsid w:val="00D12593"/>
    <w:rsid w:val="00D339DE"/>
    <w:rsid w:val="00D455EF"/>
    <w:rsid w:val="00D45780"/>
    <w:rsid w:val="00D54805"/>
    <w:rsid w:val="00D71C3F"/>
    <w:rsid w:val="00D82510"/>
    <w:rsid w:val="00D928F5"/>
    <w:rsid w:val="00DA268F"/>
    <w:rsid w:val="00DC0CC1"/>
    <w:rsid w:val="00DC4347"/>
    <w:rsid w:val="00DC5730"/>
    <w:rsid w:val="00DC7691"/>
    <w:rsid w:val="00DD19FC"/>
    <w:rsid w:val="00DE4CAA"/>
    <w:rsid w:val="00DF11B6"/>
    <w:rsid w:val="00DF7B89"/>
    <w:rsid w:val="00E154E7"/>
    <w:rsid w:val="00E31093"/>
    <w:rsid w:val="00E53080"/>
    <w:rsid w:val="00E539AD"/>
    <w:rsid w:val="00E66EE3"/>
    <w:rsid w:val="00E67E43"/>
    <w:rsid w:val="00E739A9"/>
    <w:rsid w:val="00E9786F"/>
    <w:rsid w:val="00EA58C0"/>
    <w:rsid w:val="00EB0D74"/>
    <w:rsid w:val="00EB6649"/>
    <w:rsid w:val="00EB7F98"/>
    <w:rsid w:val="00EE3D4F"/>
    <w:rsid w:val="00EE7BD9"/>
    <w:rsid w:val="00F12A67"/>
    <w:rsid w:val="00F575D7"/>
    <w:rsid w:val="00F664A6"/>
    <w:rsid w:val="00F71143"/>
    <w:rsid w:val="00F928E4"/>
    <w:rsid w:val="00F96509"/>
    <w:rsid w:val="00FA1D97"/>
    <w:rsid w:val="00FB4893"/>
    <w:rsid w:val="00FC3D05"/>
    <w:rsid w:val="00FC628F"/>
    <w:rsid w:val="00FC7121"/>
    <w:rsid w:val="00FD4E90"/>
    <w:rsid w:val="00FE0A15"/>
    <w:rsid w:val="00FE0FF9"/>
    <w:rsid w:val="00FE1E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923BBB-729C-446A-8DBB-EBB807C3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B5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30B56"/>
    <w:pPr>
      <w:keepNext/>
      <w:spacing w:line="360" w:lineRule="auto"/>
      <w:jc w:val="both"/>
      <w:outlineLvl w:val="0"/>
    </w:pPr>
    <w:rPr>
      <w:rFonts w:ascii="Arial" w:hAnsi="Arial" w:cs="Arial"/>
      <w:b/>
      <w:bCs/>
      <w:sz w:val="20"/>
      <w:szCs w:val="22"/>
    </w:rPr>
  </w:style>
  <w:style w:type="paragraph" w:styleId="Heading2">
    <w:name w:val="heading 2"/>
    <w:basedOn w:val="Normal"/>
    <w:next w:val="Normal"/>
    <w:link w:val="Heading2Char"/>
    <w:semiHidden/>
    <w:unhideWhenUsed/>
    <w:qFormat/>
    <w:rsid w:val="00230B56"/>
    <w:pPr>
      <w:keepNext/>
      <w:shd w:val="clear" w:color="auto" w:fill="CCCCCC"/>
      <w:spacing w:line="360" w:lineRule="auto"/>
      <w:jc w:val="both"/>
      <w:outlineLvl w:val="1"/>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B56"/>
    <w:rPr>
      <w:rFonts w:ascii="Arial" w:eastAsia="Times New Roman" w:hAnsi="Arial" w:cs="Arial"/>
      <w:b/>
      <w:bCs/>
      <w:sz w:val="20"/>
      <w:lang w:val="en-US"/>
    </w:rPr>
  </w:style>
  <w:style w:type="character" w:customStyle="1" w:styleId="Heading2Char">
    <w:name w:val="Heading 2 Char"/>
    <w:basedOn w:val="DefaultParagraphFont"/>
    <w:link w:val="Heading2"/>
    <w:semiHidden/>
    <w:rsid w:val="00230B56"/>
    <w:rPr>
      <w:rFonts w:ascii="Arial" w:eastAsia="Times New Roman" w:hAnsi="Arial" w:cs="Arial"/>
      <w:b/>
      <w:bCs/>
      <w:sz w:val="20"/>
      <w:shd w:val="clear" w:color="auto" w:fill="CCCCCC"/>
      <w:lang w:val="en-US"/>
    </w:rPr>
  </w:style>
  <w:style w:type="paragraph" w:styleId="BodyText">
    <w:name w:val="Body Text"/>
    <w:basedOn w:val="Normal"/>
    <w:link w:val="BodyTextChar"/>
    <w:unhideWhenUsed/>
    <w:rsid w:val="00230B56"/>
    <w:pPr>
      <w:spacing w:after="120"/>
    </w:pPr>
  </w:style>
  <w:style w:type="character" w:customStyle="1" w:styleId="BodyTextChar">
    <w:name w:val="Body Text Char"/>
    <w:basedOn w:val="DefaultParagraphFont"/>
    <w:link w:val="BodyText"/>
    <w:rsid w:val="00230B56"/>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230B56"/>
    <w:pPr>
      <w:spacing w:after="120"/>
      <w:ind w:left="283"/>
    </w:pPr>
  </w:style>
  <w:style w:type="character" w:customStyle="1" w:styleId="BodyTextIndentChar">
    <w:name w:val="Body Text Indent Char"/>
    <w:basedOn w:val="DefaultParagraphFont"/>
    <w:link w:val="BodyTextIndent"/>
    <w:uiPriority w:val="99"/>
    <w:semiHidden/>
    <w:rsid w:val="00230B56"/>
    <w:rPr>
      <w:rFonts w:ascii="Times New Roman" w:eastAsia="Times New Roman" w:hAnsi="Times New Roman" w:cs="Times New Roman"/>
      <w:sz w:val="24"/>
      <w:szCs w:val="24"/>
      <w:lang w:val="en-US"/>
    </w:rPr>
  </w:style>
  <w:style w:type="paragraph" w:styleId="BodyTextFirstIndent2">
    <w:name w:val="Body Text First Indent 2"/>
    <w:basedOn w:val="Normal"/>
    <w:link w:val="BodyTextFirstIndent2Char"/>
    <w:unhideWhenUsed/>
    <w:rsid w:val="00230B56"/>
    <w:pPr>
      <w:spacing w:after="120"/>
      <w:ind w:left="360" w:firstLine="210"/>
    </w:pPr>
  </w:style>
  <w:style w:type="character" w:customStyle="1" w:styleId="BodyTextFirstIndent2Char">
    <w:name w:val="Body Text First Indent 2 Char"/>
    <w:basedOn w:val="BodyTextIndentChar"/>
    <w:link w:val="BodyTextFirstIndent2"/>
    <w:rsid w:val="00230B56"/>
    <w:rPr>
      <w:rFonts w:ascii="Times New Roman" w:eastAsia="Times New Roman" w:hAnsi="Times New Roman" w:cs="Times New Roman"/>
      <w:sz w:val="24"/>
      <w:szCs w:val="24"/>
      <w:lang w:val="en-US"/>
    </w:rPr>
  </w:style>
  <w:style w:type="paragraph" w:customStyle="1" w:styleId="tablecontents">
    <w:name w:val="tablecontents"/>
    <w:basedOn w:val="Normal"/>
    <w:rsid w:val="00230B56"/>
  </w:style>
  <w:style w:type="paragraph" w:customStyle="1" w:styleId="tableheading">
    <w:name w:val="tableheading"/>
    <w:basedOn w:val="Normal"/>
    <w:rsid w:val="00230B56"/>
    <w:pPr>
      <w:jc w:val="center"/>
    </w:pPr>
    <w:rPr>
      <w:b/>
      <w:bCs/>
      <w:i/>
      <w:iCs/>
    </w:rPr>
  </w:style>
  <w:style w:type="paragraph" w:styleId="ListParagraph">
    <w:name w:val="List Paragraph"/>
    <w:basedOn w:val="Normal"/>
    <w:uiPriority w:val="34"/>
    <w:qFormat/>
    <w:rsid w:val="008D479F"/>
    <w:pPr>
      <w:ind w:left="720"/>
      <w:contextualSpacing/>
    </w:pPr>
  </w:style>
  <w:style w:type="paragraph" w:styleId="Header">
    <w:name w:val="header"/>
    <w:basedOn w:val="Normal"/>
    <w:link w:val="HeaderChar"/>
    <w:uiPriority w:val="99"/>
    <w:unhideWhenUsed/>
    <w:rsid w:val="005B6E27"/>
    <w:pPr>
      <w:tabs>
        <w:tab w:val="center" w:pos="4513"/>
        <w:tab w:val="right" w:pos="9026"/>
      </w:tabs>
    </w:pPr>
  </w:style>
  <w:style w:type="character" w:customStyle="1" w:styleId="HeaderChar">
    <w:name w:val="Header Char"/>
    <w:basedOn w:val="DefaultParagraphFont"/>
    <w:link w:val="Header"/>
    <w:uiPriority w:val="99"/>
    <w:rsid w:val="005B6E27"/>
    <w:rPr>
      <w:rFonts w:ascii="Times New Roman" w:eastAsia="Times New Roman" w:hAnsi="Times New Roman" w:cs="Times New Roman"/>
      <w:sz w:val="24"/>
      <w:szCs w:val="24"/>
      <w:lang w:val="en-US"/>
    </w:rPr>
  </w:style>
  <w:style w:type="table" w:styleId="TableGrid">
    <w:name w:val="Table Grid"/>
    <w:basedOn w:val="TableNormal"/>
    <w:uiPriority w:val="59"/>
    <w:rsid w:val="000D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05EE"/>
    <w:pPr>
      <w:tabs>
        <w:tab w:val="center" w:pos="4513"/>
        <w:tab w:val="right" w:pos="9026"/>
      </w:tabs>
    </w:pPr>
  </w:style>
  <w:style w:type="character" w:customStyle="1" w:styleId="FooterChar">
    <w:name w:val="Footer Char"/>
    <w:basedOn w:val="DefaultParagraphFont"/>
    <w:link w:val="Footer"/>
    <w:uiPriority w:val="99"/>
    <w:rsid w:val="002D05E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47C8"/>
    <w:rPr>
      <w:rFonts w:ascii="Tahoma" w:hAnsi="Tahoma" w:cs="Tahoma"/>
      <w:sz w:val="16"/>
      <w:szCs w:val="16"/>
    </w:rPr>
  </w:style>
  <w:style w:type="character" w:customStyle="1" w:styleId="BalloonTextChar">
    <w:name w:val="Balloon Text Char"/>
    <w:basedOn w:val="DefaultParagraphFont"/>
    <w:link w:val="BalloonText"/>
    <w:uiPriority w:val="99"/>
    <w:semiHidden/>
    <w:rsid w:val="006247C8"/>
    <w:rPr>
      <w:rFonts w:ascii="Tahoma" w:eastAsia="Times New Roman" w:hAnsi="Tahoma" w:cs="Tahoma"/>
      <w:sz w:val="16"/>
      <w:szCs w:val="16"/>
      <w:lang w:val="en-US"/>
    </w:rPr>
  </w:style>
  <w:style w:type="character" w:styleId="Hyperlink">
    <w:name w:val="Hyperlink"/>
    <w:basedOn w:val="DefaultParagraphFont"/>
    <w:uiPriority w:val="99"/>
    <w:unhideWhenUsed/>
    <w:rsid w:val="00BE7333"/>
    <w:rPr>
      <w:color w:val="0000FF" w:themeColor="hyperlink"/>
      <w:u w:val="single"/>
    </w:rPr>
  </w:style>
  <w:style w:type="character" w:styleId="CommentReference">
    <w:name w:val="annotation reference"/>
    <w:basedOn w:val="DefaultParagraphFont"/>
    <w:uiPriority w:val="99"/>
    <w:semiHidden/>
    <w:unhideWhenUsed/>
    <w:rsid w:val="00593810"/>
    <w:rPr>
      <w:sz w:val="16"/>
      <w:szCs w:val="16"/>
    </w:rPr>
  </w:style>
  <w:style w:type="paragraph" w:styleId="CommentText">
    <w:name w:val="annotation text"/>
    <w:basedOn w:val="Normal"/>
    <w:link w:val="CommentTextChar"/>
    <w:uiPriority w:val="99"/>
    <w:semiHidden/>
    <w:unhideWhenUsed/>
    <w:rsid w:val="00593810"/>
    <w:rPr>
      <w:sz w:val="20"/>
      <w:szCs w:val="20"/>
    </w:rPr>
  </w:style>
  <w:style w:type="character" w:customStyle="1" w:styleId="CommentTextChar">
    <w:name w:val="Comment Text Char"/>
    <w:basedOn w:val="DefaultParagraphFont"/>
    <w:link w:val="CommentText"/>
    <w:uiPriority w:val="99"/>
    <w:semiHidden/>
    <w:rsid w:val="0059381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3810"/>
    <w:rPr>
      <w:b/>
      <w:bCs/>
    </w:rPr>
  </w:style>
  <w:style w:type="character" w:customStyle="1" w:styleId="CommentSubjectChar">
    <w:name w:val="Comment Subject Char"/>
    <w:basedOn w:val="CommentTextChar"/>
    <w:link w:val="CommentSubject"/>
    <w:uiPriority w:val="99"/>
    <w:semiHidden/>
    <w:rsid w:val="0059381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Medupe@thedti.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loalel@deste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5B55-4327-4270-9DBF-1D60DD09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Dti</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CMnisi</dc:creator>
  <cp:lastModifiedBy>DETEA News Room</cp:lastModifiedBy>
  <cp:revision>2</cp:revision>
  <cp:lastPrinted>2018-05-07T12:11:00Z</cp:lastPrinted>
  <dcterms:created xsi:type="dcterms:W3CDTF">2018-10-30T16:12:00Z</dcterms:created>
  <dcterms:modified xsi:type="dcterms:W3CDTF">2018-10-30T16:12:00Z</dcterms:modified>
</cp:coreProperties>
</file>